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4D17" w14:textId="77777777" w:rsidR="00840BD3" w:rsidRDefault="004F7D80">
      <w:pPr>
        <w:jc w:val="center"/>
        <w:rPr>
          <w:rFonts w:ascii="Open Sans" w:eastAsia="Open Sans" w:hAnsi="Open Sans" w:cs="Open Sans"/>
          <w:b/>
          <w:sz w:val="36"/>
          <w:szCs w:val="36"/>
          <w:u w:val="single"/>
        </w:rPr>
      </w:pPr>
      <w:proofErr w:type="spellStart"/>
      <w:r>
        <w:rPr>
          <w:rFonts w:ascii="Open Sans" w:eastAsia="Open Sans" w:hAnsi="Open Sans" w:cs="Open Sans"/>
          <w:b/>
          <w:sz w:val="36"/>
          <w:szCs w:val="36"/>
          <w:u w:val="single"/>
        </w:rPr>
        <w:t>FUELHigherEd</w:t>
      </w:r>
      <w:proofErr w:type="spellEnd"/>
      <w:r>
        <w:rPr>
          <w:rFonts w:ascii="Open Sans" w:eastAsia="Open Sans" w:hAnsi="Open Sans" w:cs="Open Sans"/>
          <w:b/>
          <w:sz w:val="36"/>
          <w:szCs w:val="36"/>
          <w:u w:val="single"/>
        </w:rPr>
        <w:t xml:space="preserve"> Campaign for Campaign Sponsors</w:t>
      </w:r>
    </w:p>
    <w:p w14:paraId="06F54CFE" w14:textId="77777777" w:rsidR="00840BD3" w:rsidRDefault="004F7D80">
      <w:pPr>
        <w:jc w:val="center"/>
        <w:rPr>
          <w:rFonts w:ascii="Open Sans" w:eastAsia="Open Sans" w:hAnsi="Open Sans" w:cs="Open Sans"/>
          <w:sz w:val="23"/>
          <w:szCs w:val="23"/>
        </w:rPr>
      </w:pPr>
      <w:r>
        <w:rPr>
          <w:rFonts w:ascii="Open Sans" w:eastAsia="Open Sans" w:hAnsi="Open Sans" w:cs="Open Sans"/>
          <w:sz w:val="23"/>
          <w:szCs w:val="23"/>
        </w:rPr>
        <w:t xml:space="preserve">Advocating for </w:t>
      </w:r>
      <w:r>
        <w:rPr>
          <w:rFonts w:ascii="Open Sans" w:eastAsia="Open Sans" w:hAnsi="Open Sans" w:cs="Open Sans"/>
          <w:b/>
          <w:sz w:val="23"/>
          <w:szCs w:val="23"/>
        </w:rPr>
        <w:t>F</w:t>
      </w:r>
      <w:r>
        <w:rPr>
          <w:rFonts w:ascii="Open Sans" w:eastAsia="Open Sans" w:hAnsi="Open Sans" w:cs="Open Sans"/>
          <w:sz w:val="23"/>
          <w:szCs w:val="23"/>
        </w:rPr>
        <w:t xml:space="preserve">undamental, </w:t>
      </w:r>
      <w:r>
        <w:rPr>
          <w:rFonts w:ascii="Open Sans" w:eastAsia="Open Sans" w:hAnsi="Open Sans" w:cs="Open Sans"/>
          <w:b/>
          <w:sz w:val="23"/>
          <w:szCs w:val="23"/>
        </w:rPr>
        <w:t>U</w:t>
      </w:r>
      <w:r>
        <w:rPr>
          <w:rFonts w:ascii="Open Sans" w:eastAsia="Open Sans" w:hAnsi="Open Sans" w:cs="Open Sans"/>
          <w:sz w:val="23"/>
          <w:szCs w:val="23"/>
        </w:rPr>
        <w:t xml:space="preserve">niversal, </w:t>
      </w:r>
      <w:r>
        <w:rPr>
          <w:rFonts w:ascii="Open Sans" w:eastAsia="Open Sans" w:hAnsi="Open Sans" w:cs="Open Sans"/>
          <w:b/>
          <w:sz w:val="23"/>
          <w:szCs w:val="23"/>
        </w:rPr>
        <w:t>E</w:t>
      </w:r>
      <w:r>
        <w:rPr>
          <w:rFonts w:ascii="Open Sans" w:eastAsia="Open Sans" w:hAnsi="Open Sans" w:cs="Open Sans"/>
          <w:sz w:val="23"/>
          <w:szCs w:val="23"/>
        </w:rPr>
        <w:t xml:space="preserve">quitable, </w:t>
      </w:r>
      <w:r>
        <w:rPr>
          <w:rFonts w:ascii="Open Sans" w:eastAsia="Open Sans" w:hAnsi="Open Sans" w:cs="Open Sans"/>
          <w:b/>
          <w:sz w:val="23"/>
          <w:szCs w:val="23"/>
        </w:rPr>
        <w:t>L</w:t>
      </w:r>
      <w:r>
        <w:rPr>
          <w:rFonts w:ascii="Open Sans" w:eastAsia="Open Sans" w:hAnsi="Open Sans" w:cs="Open Sans"/>
          <w:sz w:val="23"/>
          <w:szCs w:val="23"/>
        </w:rPr>
        <w:t>ong-Term Solutions to Campus Hunger</w:t>
      </w:r>
    </w:p>
    <w:p w14:paraId="0B975364" w14:textId="77777777" w:rsidR="00840BD3" w:rsidRDefault="00840BD3">
      <w:pPr>
        <w:jc w:val="center"/>
        <w:rPr>
          <w:rFonts w:ascii="Open Sans" w:eastAsia="Open Sans" w:hAnsi="Open Sans" w:cs="Open Sans"/>
        </w:rPr>
      </w:pPr>
    </w:p>
    <w:p w14:paraId="4766CFC3" w14:textId="67A1FD4D" w:rsidR="00840BD3" w:rsidRDefault="004F7D80">
      <w:pPr>
        <w:rPr>
          <w:rFonts w:ascii="Open Sans" w:eastAsia="Open Sans" w:hAnsi="Open Sans" w:cs="Open Sans"/>
          <w:color w:val="1F1712"/>
        </w:rPr>
      </w:pPr>
      <w:r>
        <w:rPr>
          <w:rFonts w:ascii="Open Sans" w:eastAsia="Open Sans" w:hAnsi="Open Sans" w:cs="Open Sans"/>
          <w:color w:val="1F1712"/>
        </w:rPr>
        <w:t>Over 1/3 of college students, and almost half of community college students, don't know where their next meal is coming from</w:t>
      </w:r>
      <w:r>
        <w:rPr>
          <w:rFonts w:ascii="Open Sans" w:eastAsia="Open Sans" w:hAnsi="Open Sans" w:cs="Open Sans"/>
          <w:color w:val="1F1712"/>
          <w:vertAlign w:val="superscript"/>
        </w:rPr>
        <w:footnoteReference w:id="1"/>
      </w:r>
      <w:r>
        <w:rPr>
          <w:rFonts w:ascii="Open Sans" w:eastAsia="Open Sans" w:hAnsi="Open Sans" w:cs="Open Sans"/>
          <w:color w:val="1F1712"/>
        </w:rPr>
        <w:t xml:space="preserve">. Increases in unemployment and the move to remote learning due to COVID-19 have only exacerbated college students’ lack of access to basic needs. That’s why Challah for Hunger (CfH) is launching the </w:t>
      </w:r>
      <w:proofErr w:type="spellStart"/>
      <w:r w:rsidR="004624B9">
        <w:rPr>
          <w:rFonts w:ascii="Open Sans" w:eastAsia="Open Sans" w:hAnsi="Open Sans" w:cs="Open Sans"/>
          <w:color w:val="1F1712"/>
        </w:rPr>
        <w:t>FUELHigherEd</w:t>
      </w:r>
      <w:proofErr w:type="spellEnd"/>
      <w:r w:rsidR="004624B9">
        <w:rPr>
          <w:rFonts w:ascii="Open Sans" w:eastAsia="Open Sans" w:hAnsi="Open Sans" w:cs="Open Sans"/>
          <w:color w:val="1F1712"/>
        </w:rPr>
        <w:t xml:space="preserve"> Campaign: </w:t>
      </w:r>
      <w:r>
        <w:rPr>
          <w:rFonts w:ascii="Open Sans" w:eastAsia="Open Sans" w:hAnsi="Open Sans" w:cs="Open Sans"/>
          <w:color w:val="1F1712"/>
        </w:rPr>
        <w:t xml:space="preserve">to advocate for state and federal policy solutions that will help fuel college students to complete their degrees. </w:t>
      </w:r>
    </w:p>
    <w:p w14:paraId="4C7F52A8" w14:textId="77777777" w:rsidR="004624B9" w:rsidRDefault="004624B9">
      <w:pPr>
        <w:rPr>
          <w:rFonts w:ascii="Open Sans" w:eastAsia="Open Sans" w:hAnsi="Open Sans" w:cs="Open Sans"/>
          <w:color w:val="1F1712"/>
        </w:rPr>
      </w:pPr>
    </w:p>
    <w:p w14:paraId="4E3D3AAA" w14:textId="26B0CC7F" w:rsidR="00840BD3" w:rsidRPr="004624B9" w:rsidRDefault="004624B9">
      <w:pPr>
        <w:rPr>
          <w:rFonts w:ascii="Open Sans" w:eastAsia="Open Sans" w:hAnsi="Open Sans" w:cs="Open Sans"/>
          <w:color w:val="1F1712"/>
          <w:u w:val="single"/>
        </w:rPr>
      </w:pPr>
      <w:r w:rsidRPr="004624B9">
        <w:rPr>
          <w:rFonts w:ascii="Open Sans" w:eastAsia="Open Sans" w:hAnsi="Open Sans" w:cs="Open Sans"/>
          <w:color w:val="1F1712"/>
          <w:u w:val="single"/>
        </w:rPr>
        <w:t>The campaign’s two policy objectives are:</w:t>
      </w:r>
    </w:p>
    <w:p w14:paraId="10C4EA91" w14:textId="77777777" w:rsidR="00840BD3" w:rsidRDefault="004F7D80">
      <w:pPr>
        <w:numPr>
          <w:ilvl w:val="0"/>
          <w:numId w:val="7"/>
        </w:numPr>
        <w:rPr>
          <w:rFonts w:ascii="Open Sans" w:eastAsia="Open Sans" w:hAnsi="Open Sans" w:cs="Open Sans"/>
          <w:color w:val="1F1712"/>
        </w:rPr>
      </w:pPr>
      <w:r>
        <w:rPr>
          <w:rFonts w:ascii="Open Sans" w:eastAsia="Open Sans" w:hAnsi="Open Sans" w:cs="Open Sans"/>
          <w:color w:val="1F1712"/>
        </w:rPr>
        <w:t>Federal - prioritize expanding SNAP benefits to college students through eligibility changes, protecting SNAP benefits from eligibility restrictions, and increasing efforts to enroll eligible college students.</w:t>
      </w:r>
    </w:p>
    <w:p w14:paraId="6D677A31" w14:textId="2D5D2DF4" w:rsidR="00840BD3" w:rsidRDefault="004F7D80">
      <w:pPr>
        <w:numPr>
          <w:ilvl w:val="0"/>
          <w:numId w:val="7"/>
        </w:numPr>
        <w:rPr>
          <w:rFonts w:ascii="Open Sans" w:eastAsia="Open Sans" w:hAnsi="Open Sans" w:cs="Open Sans"/>
          <w:color w:val="1F1712"/>
        </w:rPr>
      </w:pPr>
      <w:r>
        <w:rPr>
          <w:rFonts w:ascii="Open Sans" w:eastAsia="Open Sans" w:hAnsi="Open Sans" w:cs="Open Sans"/>
          <w:color w:val="1F1712"/>
        </w:rPr>
        <w:t>State - increase funding for campus interventions by introducing and supporting Hunger Free Campus Legislation.</w:t>
      </w:r>
    </w:p>
    <w:p w14:paraId="6AB8BB9C" w14:textId="77777777" w:rsidR="004624B9" w:rsidRDefault="004624B9" w:rsidP="004624B9">
      <w:pPr>
        <w:ind w:left="720"/>
        <w:rPr>
          <w:rFonts w:ascii="Open Sans" w:eastAsia="Open Sans" w:hAnsi="Open Sans" w:cs="Open Sans"/>
          <w:color w:val="1F1712"/>
        </w:rPr>
      </w:pPr>
    </w:p>
    <w:p w14:paraId="35C78883" w14:textId="40A24C7D" w:rsidR="00840BD3" w:rsidRPr="004624B9" w:rsidRDefault="004624B9">
      <w:pPr>
        <w:rPr>
          <w:rFonts w:ascii="Open Sans" w:eastAsia="Open Sans" w:hAnsi="Open Sans" w:cs="Open Sans"/>
          <w:color w:val="1F1712"/>
          <w:u w:val="single"/>
        </w:rPr>
      </w:pPr>
      <w:r w:rsidRPr="004624B9">
        <w:rPr>
          <w:rFonts w:ascii="Open Sans" w:eastAsia="Open Sans" w:hAnsi="Open Sans" w:cs="Open Sans"/>
          <w:color w:val="1F1712"/>
          <w:u w:val="single"/>
        </w:rPr>
        <w:t xml:space="preserve">Campus Hunger Project Summer Series: </w:t>
      </w:r>
    </w:p>
    <w:p w14:paraId="46E7DF88" w14:textId="77777777" w:rsidR="00840BD3" w:rsidRDefault="004F7D80">
      <w:pPr>
        <w:rPr>
          <w:rFonts w:ascii="Open Sans" w:eastAsia="Open Sans" w:hAnsi="Open Sans" w:cs="Open Sans"/>
          <w:color w:val="1F1712"/>
        </w:rPr>
      </w:pPr>
      <w:r>
        <w:rPr>
          <w:rFonts w:ascii="Open Sans" w:eastAsia="Open Sans" w:hAnsi="Open Sans" w:cs="Open Sans"/>
          <w:color w:val="1F1712"/>
        </w:rPr>
        <w:t xml:space="preserve">Alongside the launch of the </w:t>
      </w:r>
      <w:proofErr w:type="spellStart"/>
      <w:r>
        <w:rPr>
          <w:rFonts w:ascii="Open Sans" w:eastAsia="Open Sans" w:hAnsi="Open Sans" w:cs="Open Sans"/>
          <w:color w:val="1F1712"/>
        </w:rPr>
        <w:t>FUELHigherEd</w:t>
      </w:r>
      <w:proofErr w:type="spellEnd"/>
      <w:r>
        <w:rPr>
          <w:rFonts w:ascii="Open Sans" w:eastAsia="Open Sans" w:hAnsi="Open Sans" w:cs="Open Sans"/>
          <w:color w:val="1F1712"/>
        </w:rPr>
        <w:t xml:space="preserve"> Campaign, Challah for Hunger and our partners will host six webinars this summer on topics relating to the campaign. </w:t>
      </w:r>
    </w:p>
    <w:p w14:paraId="48774AFC" w14:textId="77777777" w:rsidR="00840BD3" w:rsidRDefault="004F7D80">
      <w:pPr>
        <w:numPr>
          <w:ilvl w:val="0"/>
          <w:numId w:val="1"/>
        </w:numPr>
        <w:rPr>
          <w:color w:val="1F1712"/>
        </w:rPr>
      </w:pPr>
      <w:r>
        <w:rPr>
          <w:rFonts w:ascii="Open Sans" w:eastAsia="Open Sans" w:hAnsi="Open Sans" w:cs="Open Sans"/>
          <w:color w:val="1F1712"/>
        </w:rPr>
        <w:t>Campaign Launch &amp; introduction to the summer series</w:t>
      </w:r>
    </w:p>
    <w:p w14:paraId="23847293" w14:textId="130CBE86" w:rsidR="00840BD3" w:rsidRDefault="004F7D80">
      <w:pPr>
        <w:numPr>
          <w:ilvl w:val="0"/>
          <w:numId w:val="1"/>
        </w:numPr>
        <w:rPr>
          <w:color w:val="1F1712"/>
        </w:rPr>
      </w:pPr>
      <w:r>
        <w:rPr>
          <w:rFonts w:ascii="Open Sans" w:eastAsia="Open Sans" w:hAnsi="Open Sans" w:cs="Open Sans"/>
          <w:color w:val="1F1712"/>
        </w:rPr>
        <w:t>The Cam</w:t>
      </w:r>
      <w:r w:rsidR="005F0EEA">
        <w:rPr>
          <w:rFonts w:ascii="Open Sans" w:eastAsia="Open Sans" w:hAnsi="Open Sans" w:cs="Open Sans"/>
          <w:color w:val="1F1712"/>
        </w:rPr>
        <w:t>p</w:t>
      </w:r>
      <w:r>
        <w:rPr>
          <w:rFonts w:ascii="Open Sans" w:eastAsia="Open Sans" w:hAnsi="Open Sans" w:cs="Open Sans"/>
          <w:color w:val="1F1712"/>
        </w:rPr>
        <w:t>us Hunger Project and advocacy 101</w:t>
      </w:r>
    </w:p>
    <w:p w14:paraId="2B2C40C1" w14:textId="77777777" w:rsidR="00840BD3" w:rsidRDefault="004F7D80">
      <w:pPr>
        <w:numPr>
          <w:ilvl w:val="0"/>
          <w:numId w:val="1"/>
        </w:numPr>
        <w:rPr>
          <w:color w:val="1F1712"/>
        </w:rPr>
      </w:pPr>
      <w:r>
        <w:rPr>
          <w:rFonts w:ascii="Open Sans" w:eastAsia="Open Sans" w:hAnsi="Open Sans" w:cs="Open Sans"/>
          <w:color w:val="1F1712"/>
        </w:rPr>
        <w:t>The role of SNAP for college students</w:t>
      </w:r>
    </w:p>
    <w:p w14:paraId="5BBCED4D" w14:textId="77777777" w:rsidR="00840BD3" w:rsidRDefault="004F7D80">
      <w:pPr>
        <w:numPr>
          <w:ilvl w:val="0"/>
          <w:numId w:val="1"/>
        </w:numPr>
        <w:rPr>
          <w:color w:val="1F1712"/>
        </w:rPr>
      </w:pPr>
      <w:r>
        <w:rPr>
          <w:rFonts w:ascii="Open Sans" w:eastAsia="Open Sans" w:hAnsi="Open Sans" w:cs="Open Sans"/>
          <w:color w:val="1F1712"/>
        </w:rPr>
        <w:t>State-level advocacy and the Hunger Free Campus Grant</w:t>
      </w:r>
    </w:p>
    <w:p w14:paraId="79E87DDC" w14:textId="77777777" w:rsidR="00840BD3" w:rsidRDefault="004F7D80">
      <w:pPr>
        <w:numPr>
          <w:ilvl w:val="0"/>
          <w:numId w:val="1"/>
        </w:numPr>
        <w:rPr>
          <w:color w:val="1F1712"/>
        </w:rPr>
      </w:pPr>
      <w:r>
        <w:rPr>
          <w:rFonts w:ascii="Open Sans" w:eastAsia="Open Sans" w:hAnsi="Open Sans" w:cs="Open Sans"/>
          <w:color w:val="1F1712"/>
        </w:rPr>
        <w:t>Leveraging research to affect policy</w:t>
      </w:r>
    </w:p>
    <w:p w14:paraId="6731476C" w14:textId="77777777" w:rsidR="00840BD3" w:rsidRDefault="004F7D80">
      <w:pPr>
        <w:numPr>
          <w:ilvl w:val="0"/>
          <w:numId w:val="1"/>
        </w:numPr>
        <w:rPr>
          <w:color w:val="1F1712"/>
        </w:rPr>
      </w:pPr>
      <w:r>
        <w:rPr>
          <w:rFonts w:ascii="Open Sans" w:eastAsia="Open Sans" w:hAnsi="Open Sans" w:cs="Open Sans"/>
          <w:color w:val="1F1712"/>
        </w:rPr>
        <w:t>Coalition building</w:t>
      </w:r>
    </w:p>
    <w:p w14:paraId="688DE6A7" w14:textId="28E6F8DD" w:rsidR="00840BD3" w:rsidRDefault="004F7D80">
      <w:pPr>
        <w:rPr>
          <w:rFonts w:ascii="Open Sans" w:eastAsia="Open Sans" w:hAnsi="Open Sans" w:cs="Open Sans"/>
          <w:color w:val="1F1712"/>
        </w:rPr>
      </w:pPr>
      <w:r>
        <w:rPr>
          <w:rFonts w:ascii="Open Sans" w:eastAsia="Open Sans" w:hAnsi="Open Sans" w:cs="Open Sans"/>
          <w:color w:val="1F1712"/>
        </w:rPr>
        <w:t>We will also host group discussions midway through these sessions to create space for campaign participants to share successes and challenges, ask questions, and connect with others in our movement. The summer series will culminate at the Challah Convention, a student-led virtual conference August 16 &amp; 17.</w:t>
      </w:r>
    </w:p>
    <w:p w14:paraId="3FE609C1" w14:textId="77777777" w:rsidR="004624B9" w:rsidRDefault="004624B9">
      <w:pPr>
        <w:rPr>
          <w:rFonts w:ascii="Open Sans" w:eastAsia="Open Sans" w:hAnsi="Open Sans" w:cs="Open Sans"/>
          <w:color w:val="1F1712"/>
        </w:rPr>
      </w:pPr>
    </w:p>
    <w:p w14:paraId="26D68E81" w14:textId="10BC7526" w:rsidR="00840BD3" w:rsidRPr="004624B9" w:rsidRDefault="004624B9">
      <w:pPr>
        <w:rPr>
          <w:rFonts w:ascii="Open Sans" w:eastAsia="Open Sans" w:hAnsi="Open Sans" w:cs="Open Sans"/>
          <w:color w:val="1F1712"/>
          <w:u w:val="single"/>
        </w:rPr>
      </w:pPr>
      <w:r w:rsidRPr="004624B9">
        <w:rPr>
          <w:rFonts w:ascii="Open Sans" w:eastAsia="Open Sans" w:hAnsi="Open Sans" w:cs="Open Sans"/>
          <w:color w:val="1F1712"/>
          <w:u w:val="single"/>
        </w:rPr>
        <w:t>Campaign Sponsors commit to:</w:t>
      </w:r>
    </w:p>
    <w:p w14:paraId="1037EA43" w14:textId="77777777" w:rsidR="00840BD3" w:rsidRDefault="004F7D80">
      <w:pPr>
        <w:numPr>
          <w:ilvl w:val="0"/>
          <w:numId w:val="16"/>
        </w:numPr>
        <w:rPr>
          <w:color w:val="1F1712"/>
        </w:rPr>
      </w:pPr>
      <w:r>
        <w:rPr>
          <w:rFonts w:ascii="Open Sans" w:eastAsia="Open Sans" w:hAnsi="Open Sans" w:cs="Open Sans"/>
          <w:color w:val="1F1712"/>
        </w:rPr>
        <w:t xml:space="preserve">Publicly endorse the </w:t>
      </w:r>
      <w:proofErr w:type="spellStart"/>
      <w:r>
        <w:rPr>
          <w:rFonts w:ascii="Open Sans" w:eastAsia="Open Sans" w:hAnsi="Open Sans" w:cs="Open Sans"/>
          <w:color w:val="1F1712"/>
        </w:rPr>
        <w:t>FUELHigherEd</w:t>
      </w:r>
      <w:proofErr w:type="spellEnd"/>
      <w:r>
        <w:rPr>
          <w:rFonts w:ascii="Open Sans" w:eastAsia="Open Sans" w:hAnsi="Open Sans" w:cs="Open Sans"/>
          <w:color w:val="1F1712"/>
        </w:rPr>
        <w:t xml:space="preserve"> Campaign</w:t>
      </w:r>
    </w:p>
    <w:p w14:paraId="6C33687A" w14:textId="77777777" w:rsidR="004624B9" w:rsidRPr="004624B9" w:rsidRDefault="004F7D80" w:rsidP="004624B9">
      <w:pPr>
        <w:numPr>
          <w:ilvl w:val="0"/>
          <w:numId w:val="16"/>
        </w:numPr>
        <w:rPr>
          <w:color w:val="1F1712"/>
        </w:rPr>
      </w:pPr>
      <w:r>
        <w:rPr>
          <w:rFonts w:ascii="Open Sans" w:eastAsia="Open Sans" w:hAnsi="Open Sans" w:cs="Open Sans"/>
          <w:color w:val="1F1712"/>
        </w:rPr>
        <w:t xml:space="preserve">Share campaign updates and actions with your network at least 2x per month from June-September through your social media accounts, using the </w:t>
      </w:r>
      <w:proofErr w:type="spellStart"/>
      <w:r>
        <w:rPr>
          <w:rFonts w:ascii="Open Sans" w:eastAsia="Open Sans" w:hAnsi="Open Sans" w:cs="Open Sans"/>
          <w:color w:val="1F1712"/>
        </w:rPr>
        <w:t>FUELHigherEd</w:t>
      </w:r>
      <w:proofErr w:type="spellEnd"/>
      <w:r>
        <w:rPr>
          <w:rFonts w:ascii="Open Sans" w:eastAsia="Open Sans" w:hAnsi="Open Sans" w:cs="Open Sans"/>
          <w:color w:val="1F1712"/>
        </w:rPr>
        <w:t xml:space="preserve"> social media toolki</w:t>
      </w:r>
      <w:r w:rsidR="004624B9">
        <w:rPr>
          <w:rFonts w:ascii="Open Sans" w:eastAsia="Open Sans" w:hAnsi="Open Sans" w:cs="Open Sans"/>
          <w:color w:val="1F1712"/>
        </w:rPr>
        <w:t xml:space="preserve">t </w:t>
      </w:r>
    </w:p>
    <w:p w14:paraId="17505917" w14:textId="77777777" w:rsidR="004624B9" w:rsidRPr="004624B9" w:rsidRDefault="004624B9" w:rsidP="004624B9">
      <w:pPr>
        <w:rPr>
          <w:color w:val="1F1712"/>
        </w:rPr>
      </w:pPr>
    </w:p>
    <w:p w14:paraId="5C16B1C4" w14:textId="77777777" w:rsidR="004624B9" w:rsidRPr="004624B9" w:rsidRDefault="004624B9" w:rsidP="004624B9">
      <w:pPr>
        <w:ind w:left="720"/>
        <w:rPr>
          <w:color w:val="1F1712"/>
        </w:rPr>
      </w:pPr>
    </w:p>
    <w:p w14:paraId="3306457C" w14:textId="00767943" w:rsidR="004624B9" w:rsidRPr="004624B9" w:rsidRDefault="004624B9" w:rsidP="004624B9">
      <w:pPr>
        <w:rPr>
          <w:color w:val="1F1712"/>
          <w:u w:val="single"/>
        </w:rPr>
      </w:pPr>
      <w:r w:rsidRPr="004624B9">
        <w:rPr>
          <w:rFonts w:ascii="Open Sans" w:eastAsia="Open Sans" w:hAnsi="Open Sans" w:cs="Open Sans"/>
          <w:color w:val="1F1712"/>
          <w:u w:val="single"/>
        </w:rPr>
        <w:lastRenderedPageBreak/>
        <w:t xml:space="preserve">For all Campaign Sponsors, </w:t>
      </w:r>
      <w:proofErr w:type="spellStart"/>
      <w:r w:rsidRPr="004624B9">
        <w:rPr>
          <w:rFonts w:ascii="Open Sans" w:eastAsia="Open Sans" w:hAnsi="Open Sans" w:cs="Open Sans"/>
          <w:color w:val="1F1712"/>
          <w:u w:val="single"/>
        </w:rPr>
        <w:t>CfH</w:t>
      </w:r>
      <w:proofErr w:type="spellEnd"/>
      <w:r w:rsidRPr="004624B9">
        <w:rPr>
          <w:rFonts w:ascii="Open Sans" w:eastAsia="Open Sans" w:hAnsi="Open Sans" w:cs="Open Sans"/>
          <w:color w:val="1F1712"/>
          <w:u w:val="single"/>
        </w:rPr>
        <w:t xml:space="preserve"> will:</w:t>
      </w:r>
    </w:p>
    <w:p w14:paraId="7BC9AA1A" w14:textId="77777777" w:rsidR="00840BD3" w:rsidRDefault="004F7D80">
      <w:pPr>
        <w:numPr>
          <w:ilvl w:val="0"/>
          <w:numId w:val="2"/>
        </w:numPr>
        <w:rPr>
          <w:color w:val="1F1712"/>
        </w:rPr>
      </w:pPr>
      <w:r>
        <w:rPr>
          <w:rFonts w:ascii="Open Sans" w:eastAsia="Open Sans" w:hAnsi="Open Sans" w:cs="Open Sans"/>
          <w:color w:val="1F1712"/>
        </w:rPr>
        <w:t>Include your organization’s logo on the campaign website and relevant campaign materials</w:t>
      </w:r>
    </w:p>
    <w:p w14:paraId="028FA9C0" w14:textId="77777777" w:rsidR="00840BD3" w:rsidRDefault="004F7D80">
      <w:pPr>
        <w:numPr>
          <w:ilvl w:val="0"/>
          <w:numId w:val="2"/>
        </w:numPr>
        <w:rPr>
          <w:color w:val="1F1712"/>
        </w:rPr>
      </w:pPr>
      <w:r>
        <w:rPr>
          <w:rFonts w:ascii="Open Sans" w:eastAsia="Open Sans" w:hAnsi="Open Sans" w:cs="Open Sans"/>
          <w:color w:val="1F1712"/>
        </w:rPr>
        <w:t>Tag your organization in relevant social media content</w:t>
      </w:r>
    </w:p>
    <w:p w14:paraId="5C6FD96E" w14:textId="77777777" w:rsidR="00840BD3" w:rsidRDefault="004F7D80">
      <w:pPr>
        <w:numPr>
          <w:ilvl w:val="0"/>
          <w:numId w:val="2"/>
        </w:numPr>
        <w:rPr>
          <w:color w:val="1F1712"/>
        </w:rPr>
      </w:pPr>
      <w:r>
        <w:rPr>
          <w:rFonts w:ascii="Open Sans" w:eastAsia="Open Sans" w:hAnsi="Open Sans" w:cs="Open Sans"/>
          <w:color w:val="1F1712"/>
        </w:rPr>
        <w:t>Publicize your relevant opportunities to CfH audiences during the academic year</w:t>
      </w:r>
    </w:p>
    <w:p w14:paraId="49F53105" w14:textId="77777777" w:rsidR="00840BD3" w:rsidRDefault="00840BD3">
      <w:pPr>
        <w:rPr>
          <w:rFonts w:ascii="Open Sans" w:eastAsia="Open Sans" w:hAnsi="Open Sans" w:cs="Open Sans"/>
          <w:color w:val="1F1712"/>
        </w:rPr>
      </w:pPr>
    </w:p>
    <w:p w14:paraId="5E667869" w14:textId="1A40016B" w:rsidR="00840BD3" w:rsidRDefault="004F7D80">
      <w:pPr>
        <w:rPr>
          <w:rFonts w:ascii="Open Sans" w:eastAsia="Open Sans" w:hAnsi="Open Sans" w:cs="Open Sans"/>
          <w:color w:val="1F1712"/>
        </w:rPr>
      </w:pPr>
      <w:r>
        <w:rPr>
          <w:rFonts w:ascii="Open Sans" w:eastAsia="Open Sans" w:hAnsi="Open Sans" w:cs="Open Sans"/>
          <w:color w:val="1F1712"/>
        </w:rPr>
        <w:t>By including your electronic signature below,</w:t>
      </w:r>
      <w:r w:rsidR="004624B9">
        <w:rPr>
          <w:rFonts w:ascii="Open Sans" w:eastAsia="Open Sans" w:hAnsi="Open Sans" w:cs="Open Sans"/>
          <w:color w:val="1F1712"/>
        </w:rPr>
        <w:t xml:space="preserve"> you are signing your organization onto the </w:t>
      </w:r>
      <w:proofErr w:type="spellStart"/>
      <w:r w:rsidR="004624B9">
        <w:rPr>
          <w:rFonts w:ascii="Open Sans" w:eastAsia="Open Sans" w:hAnsi="Open Sans" w:cs="Open Sans"/>
          <w:color w:val="1F1712"/>
        </w:rPr>
        <w:t>FUELHigherEd</w:t>
      </w:r>
      <w:proofErr w:type="spellEnd"/>
      <w:r w:rsidR="004624B9">
        <w:rPr>
          <w:rFonts w:ascii="Open Sans" w:eastAsia="Open Sans" w:hAnsi="Open Sans" w:cs="Open Sans"/>
          <w:color w:val="1F1712"/>
        </w:rPr>
        <w:t xml:space="preserve"> Campaign as a Campaign Sponsor. </w:t>
      </w:r>
      <w:r>
        <w:rPr>
          <w:rFonts w:ascii="Open Sans" w:eastAsia="Open Sans" w:hAnsi="Open Sans" w:cs="Open Sans"/>
          <w:color w:val="1F1712"/>
        </w:rPr>
        <w:t xml:space="preserve">Please complete this form and email it, along with your organization’s logo, to </w:t>
      </w:r>
      <w:hyperlink r:id="rId7">
        <w:r>
          <w:rPr>
            <w:rFonts w:ascii="Open Sans" w:eastAsia="Open Sans" w:hAnsi="Open Sans" w:cs="Open Sans"/>
            <w:color w:val="1155CC"/>
            <w:u w:val="single"/>
          </w:rPr>
          <w:t>eliana@challahforhunger.org</w:t>
        </w:r>
      </w:hyperlink>
      <w:r>
        <w:rPr>
          <w:rFonts w:ascii="Open Sans" w:eastAsia="Open Sans" w:hAnsi="Open Sans" w:cs="Open Sans"/>
          <w:color w:val="1F1712"/>
        </w:rPr>
        <w:t xml:space="preserve"> by June 1, 2020.</w:t>
      </w:r>
    </w:p>
    <w:p w14:paraId="1C264E0E" w14:textId="652A5980" w:rsidR="00840BD3" w:rsidRDefault="00840BD3">
      <w:pPr>
        <w:rPr>
          <w:rFonts w:ascii="Open Sans" w:eastAsia="Open Sans" w:hAnsi="Open Sans" w:cs="Open Sans"/>
          <w:color w:val="1F1712"/>
        </w:rPr>
      </w:pPr>
    </w:p>
    <w:p w14:paraId="24B865CF" w14:textId="77777777" w:rsidR="004624B9" w:rsidRDefault="004624B9">
      <w:pPr>
        <w:rPr>
          <w:rFonts w:ascii="Open Sans" w:eastAsia="Open Sans" w:hAnsi="Open Sans" w:cs="Open Sans"/>
          <w:color w:val="1F1712"/>
        </w:rPr>
      </w:pPr>
      <w:bookmarkStart w:id="0" w:name="_GoBack"/>
      <w:bookmarkEnd w:id="0"/>
    </w:p>
    <w:p w14:paraId="575E7B40" w14:textId="1B3DDAF3" w:rsidR="004624B9" w:rsidRDefault="004624B9">
      <w:pPr>
        <w:rPr>
          <w:rFonts w:ascii="Open Sans" w:eastAsia="Open Sans" w:hAnsi="Open Sans" w:cs="Open Sans"/>
          <w:color w:val="1F1712"/>
        </w:rPr>
      </w:pPr>
      <w:r>
        <w:rPr>
          <w:rFonts w:ascii="Open Sans" w:eastAsia="Open Sans" w:hAnsi="Open Sans" w:cs="Open Sans"/>
          <w:color w:val="1F1712"/>
        </w:rPr>
        <w:t>Name:</w:t>
      </w:r>
    </w:p>
    <w:p w14:paraId="2F05560C" w14:textId="67D266F6" w:rsidR="004624B9" w:rsidRDefault="004624B9">
      <w:pPr>
        <w:rPr>
          <w:rFonts w:ascii="Open Sans" w:eastAsia="Open Sans" w:hAnsi="Open Sans" w:cs="Open Sans"/>
          <w:color w:val="1F1712"/>
        </w:rPr>
      </w:pPr>
      <w:r>
        <w:rPr>
          <w:rFonts w:ascii="Open Sans" w:eastAsia="Open Sans" w:hAnsi="Open Sans" w:cs="Open Sans"/>
          <w:color w:val="1F1712"/>
        </w:rPr>
        <w:t>Title:</w:t>
      </w:r>
    </w:p>
    <w:p w14:paraId="0DC4D325" w14:textId="08A94F68" w:rsidR="004624B9" w:rsidRDefault="004624B9">
      <w:pPr>
        <w:rPr>
          <w:rFonts w:ascii="Open Sans" w:eastAsia="Open Sans" w:hAnsi="Open Sans" w:cs="Open Sans"/>
          <w:color w:val="1F1712"/>
        </w:rPr>
      </w:pPr>
      <w:r>
        <w:rPr>
          <w:rFonts w:ascii="Open Sans" w:eastAsia="Open Sans" w:hAnsi="Open Sans" w:cs="Open Sans"/>
          <w:color w:val="1F1712"/>
        </w:rPr>
        <w:t>Organization:</w:t>
      </w:r>
    </w:p>
    <w:p w14:paraId="4AA9CDF6" w14:textId="3B43B8DC" w:rsidR="004624B9" w:rsidRDefault="004624B9">
      <w:pPr>
        <w:rPr>
          <w:rFonts w:ascii="Open Sans" w:eastAsia="Open Sans" w:hAnsi="Open Sans" w:cs="Open Sans"/>
          <w:color w:val="1F1712"/>
        </w:rPr>
      </w:pPr>
      <w:r>
        <w:rPr>
          <w:rFonts w:ascii="Open Sans" w:eastAsia="Open Sans" w:hAnsi="Open Sans" w:cs="Open Sans"/>
          <w:color w:val="1F1712"/>
        </w:rPr>
        <w:t>Date:</w:t>
      </w:r>
    </w:p>
    <w:p w14:paraId="3EB97355" w14:textId="625800FA" w:rsidR="00840BD3" w:rsidRPr="005D23D0" w:rsidRDefault="004F7D80" w:rsidP="005D23D0">
      <w:pPr>
        <w:rPr>
          <w:rFonts w:ascii="Open Sans" w:eastAsia="Open Sans" w:hAnsi="Open Sans" w:cs="Open Sans"/>
          <w:color w:val="1F1712"/>
        </w:rPr>
      </w:pPr>
      <w:r>
        <w:rPr>
          <w:rFonts w:ascii="Open Sans" w:eastAsia="Open Sans" w:hAnsi="Open Sans" w:cs="Open Sans"/>
          <w:color w:val="1F1712"/>
        </w:rPr>
        <w:t xml:space="preserve"> </w:t>
      </w:r>
    </w:p>
    <w:sectPr w:rsidR="00840BD3" w:rsidRPr="005D23D0">
      <w:head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7AC8" w14:textId="77777777" w:rsidR="00DB3406" w:rsidRDefault="00DB3406">
      <w:pPr>
        <w:spacing w:line="240" w:lineRule="auto"/>
      </w:pPr>
      <w:r>
        <w:separator/>
      </w:r>
    </w:p>
  </w:endnote>
  <w:endnote w:type="continuationSeparator" w:id="0">
    <w:p w14:paraId="38C0A309" w14:textId="77777777" w:rsidR="00DB3406" w:rsidRDefault="00DB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02DA" w14:textId="77777777" w:rsidR="00DB3406" w:rsidRDefault="00DB3406">
      <w:pPr>
        <w:spacing w:line="240" w:lineRule="auto"/>
      </w:pPr>
      <w:r>
        <w:separator/>
      </w:r>
    </w:p>
  </w:footnote>
  <w:footnote w:type="continuationSeparator" w:id="0">
    <w:p w14:paraId="4A91D1E1" w14:textId="77777777" w:rsidR="00DB3406" w:rsidRDefault="00DB3406">
      <w:pPr>
        <w:spacing w:line="240" w:lineRule="auto"/>
      </w:pPr>
      <w:r>
        <w:continuationSeparator/>
      </w:r>
    </w:p>
  </w:footnote>
  <w:footnote w:id="1">
    <w:p w14:paraId="43DFC93F" w14:textId="77777777" w:rsidR="00840BD3" w:rsidRDefault="004F7D80">
      <w:pPr>
        <w:spacing w:line="240" w:lineRule="auto"/>
        <w:rPr>
          <w:sz w:val="16"/>
          <w:szCs w:val="16"/>
        </w:rPr>
      </w:pPr>
      <w:r>
        <w:rPr>
          <w:vertAlign w:val="superscript"/>
        </w:rPr>
        <w:footnoteRef/>
      </w:r>
      <w:r>
        <w:rPr>
          <w:sz w:val="16"/>
          <w:szCs w:val="16"/>
        </w:rPr>
        <w:t xml:space="preserve"> “College and University Basic Needs Insecurity: A National #</w:t>
      </w:r>
      <w:proofErr w:type="spellStart"/>
      <w:r>
        <w:rPr>
          <w:sz w:val="16"/>
          <w:szCs w:val="16"/>
        </w:rPr>
        <w:t>RealCollege</w:t>
      </w:r>
      <w:proofErr w:type="spellEnd"/>
      <w:r>
        <w:rPr>
          <w:sz w:val="16"/>
          <w:szCs w:val="16"/>
        </w:rPr>
        <w:t xml:space="preserve"> Survey Report.” Hope Center for College, Community &amp; Justice. Retrieved from https://hope4college.com/wp-content /uploads/2019/04/</w:t>
      </w:r>
      <w:proofErr w:type="spellStart"/>
      <w:r>
        <w:rPr>
          <w:sz w:val="16"/>
          <w:szCs w:val="16"/>
        </w:rPr>
        <w:t>HOPE_realcollege_Nation</w:t>
      </w:r>
      <w:proofErr w:type="spellEnd"/>
      <w:r>
        <w:rPr>
          <w:sz w:val="16"/>
          <w:szCs w:val="16"/>
        </w:rPr>
        <w:t>- al_report_digital.pdf</w:t>
      </w:r>
    </w:p>
    <w:p w14:paraId="7B385E69" w14:textId="77777777" w:rsidR="00840BD3" w:rsidRDefault="00840BD3">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75A3" w14:textId="77777777" w:rsidR="00840BD3" w:rsidRDefault="004F7D80">
    <w:pPr>
      <w:jc w:val="center"/>
    </w:pPr>
    <w:r>
      <w:rPr>
        <w:noProof/>
      </w:rPr>
      <w:drawing>
        <wp:inline distT="114300" distB="114300" distL="114300" distR="114300" wp14:anchorId="451F7916" wp14:editId="63751A9B">
          <wp:extent cx="2814638" cy="16599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14638" cy="16599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0B8"/>
    <w:multiLevelType w:val="multilevel"/>
    <w:tmpl w:val="8B1C5796"/>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D0C74"/>
    <w:multiLevelType w:val="multilevel"/>
    <w:tmpl w:val="F9840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A973B0"/>
    <w:multiLevelType w:val="multilevel"/>
    <w:tmpl w:val="E1FAF0C6"/>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777F72"/>
    <w:multiLevelType w:val="multilevel"/>
    <w:tmpl w:val="2B1E6992"/>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58190F"/>
    <w:multiLevelType w:val="multilevel"/>
    <w:tmpl w:val="30349830"/>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4711BE"/>
    <w:multiLevelType w:val="multilevel"/>
    <w:tmpl w:val="998AB89A"/>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430F5D"/>
    <w:multiLevelType w:val="multilevel"/>
    <w:tmpl w:val="2F30A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7630CA"/>
    <w:multiLevelType w:val="multilevel"/>
    <w:tmpl w:val="C30C5CFC"/>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F70087"/>
    <w:multiLevelType w:val="multilevel"/>
    <w:tmpl w:val="B31EF478"/>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D079D7"/>
    <w:multiLevelType w:val="multilevel"/>
    <w:tmpl w:val="0D887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7139A6"/>
    <w:multiLevelType w:val="multilevel"/>
    <w:tmpl w:val="A7340A3C"/>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1632DE"/>
    <w:multiLevelType w:val="multilevel"/>
    <w:tmpl w:val="52ACE7AA"/>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AC650E"/>
    <w:multiLevelType w:val="multilevel"/>
    <w:tmpl w:val="4AAACABE"/>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C912B0"/>
    <w:multiLevelType w:val="multilevel"/>
    <w:tmpl w:val="3404EE7A"/>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BB0DC8"/>
    <w:multiLevelType w:val="multilevel"/>
    <w:tmpl w:val="DADE2AEE"/>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AB0F71"/>
    <w:multiLevelType w:val="multilevel"/>
    <w:tmpl w:val="29E464B2"/>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5"/>
  </w:num>
  <w:num w:numId="3">
    <w:abstractNumId w:val="3"/>
  </w:num>
  <w:num w:numId="4">
    <w:abstractNumId w:val="6"/>
  </w:num>
  <w:num w:numId="5">
    <w:abstractNumId w:val="7"/>
  </w:num>
  <w:num w:numId="6">
    <w:abstractNumId w:val="12"/>
  </w:num>
  <w:num w:numId="7">
    <w:abstractNumId w:val="9"/>
  </w:num>
  <w:num w:numId="8">
    <w:abstractNumId w:val="14"/>
  </w:num>
  <w:num w:numId="9">
    <w:abstractNumId w:val="2"/>
  </w:num>
  <w:num w:numId="10">
    <w:abstractNumId w:val="5"/>
  </w:num>
  <w:num w:numId="11">
    <w:abstractNumId w:val="8"/>
  </w:num>
  <w:num w:numId="12">
    <w:abstractNumId w:val="4"/>
  </w:num>
  <w:num w:numId="13">
    <w:abstractNumId w:val="13"/>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D3"/>
    <w:rsid w:val="001E2BDF"/>
    <w:rsid w:val="004624B9"/>
    <w:rsid w:val="004F7D80"/>
    <w:rsid w:val="005D23D0"/>
    <w:rsid w:val="005F0EEA"/>
    <w:rsid w:val="006D1B80"/>
    <w:rsid w:val="00840BD3"/>
    <w:rsid w:val="00DB3406"/>
    <w:rsid w:val="00E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AAAFD"/>
  <w15:docId w15:val="{8F2683D4-AD1D-E04A-B1BA-DC00BC1C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ana@challahforhung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2020-05-20T14:10:00Z</dcterms:created>
  <dcterms:modified xsi:type="dcterms:W3CDTF">2020-05-21T14:49:00Z</dcterms:modified>
</cp:coreProperties>
</file>